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08498729" w:rsidR="00C97584" w:rsidRPr="004F4563" w:rsidRDefault="00A25A35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A25A35">
        <w:rPr>
          <w:rFonts w:ascii="Calibri" w:hAnsi="Calibri" w:cs="Calibri"/>
          <w:b/>
          <w:bCs/>
          <w:sz w:val="22"/>
          <w:szCs w:val="22"/>
        </w:rPr>
        <w:t>Holter</w:t>
      </w:r>
      <w:proofErr w:type="spellEnd"/>
      <w:r w:rsidRPr="00A25A35">
        <w:rPr>
          <w:rFonts w:ascii="Calibri" w:hAnsi="Calibri" w:cs="Calibri"/>
          <w:b/>
          <w:bCs/>
          <w:sz w:val="22"/>
          <w:szCs w:val="22"/>
        </w:rPr>
        <w:t xml:space="preserve"> EKG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82F4C">
        <w:rPr>
          <w:rFonts w:ascii="Calibri" w:hAnsi="Calibri" w:cs="Calibri"/>
          <w:b/>
          <w:bCs/>
          <w:sz w:val="22"/>
          <w:szCs w:val="22"/>
        </w:rPr>
        <w:t>–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D541A">
        <w:rPr>
          <w:rFonts w:ascii="Calibri" w:hAnsi="Calibri" w:cs="Calibri"/>
          <w:b/>
          <w:bCs/>
          <w:sz w:val="22"/>
          <w:szCs w:val="22"/>
        </w:rPr>
        <w:t>8</w:t>
      </w:r>
      <w:r w:rsidR="00482F4C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3506AB" w14:textId="697C6E2F" w:rsidR="005119F3" w:rsidRDefault="005119F3" w:rsidP="00470D2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2BD5DEE2" w14:textId="77777777" w:rsidR="00470D25" w:rsidRPr="00470D25" w:rsidRDefault="00470D25" w:rsidP="00470D2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7A71D486" w:rsidR="007A604B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Przedmiotem zamówienia jest dostawa przenośnego rejestratora EKG (typu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) przeznaczonego do długoterminowego, ambulatoryjnego monitorowania czynności elektrycznej serca pacjentów, wraz z niezbędnym wyposażeniem umożliwiającym jego użytkowanie w warunkach podmiotu leczniczego.</w:t>
            </w:r>
          </w:p>
        </w:tc>
        <w:tc>
          <w:tcPr>
            <w:tcW w:w="1701" w:type="dxa"/>
            <w:vAlign w:val="center"/>
          </w:tcPr>
          <w:p w14:paraId="7D802F62" w14:textId="2C6D1D0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E5C9D" w14:textId="602C7B15" w:rsidR="00A25A35" w:rsidRPr="00A25A35" w:rsidRDefault="00A25A35" w:rsidP="00A25A35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A25A35">
              <w:rPr>
                <w:rFonts w:ascii="Calibri" w:hAnsi="Calibri" w:cs="Calibri"/>
                <w:sz w:val="18"/>
                <w:szCs w:val="18"/>
              </w:rPr>
              <w:t>ystemu umożliwiając</w:t>
            </w:r>
            <w:r>
              <w:rPr>
                <w:rFonts w:ascii="Calibri" w:hAnsi="Calibri" w:cs="Calibri"/>
                <w:sz w:val="18"/>
                <w:szCs w:val="18"/>
              </w:rPr>
              <w:t>y</w:t>
            </w:r>
            <w:r w:rsidRPr="00A25A35">
              <w:rPr>
                <w:rFonts w:ascii="Calibri" w:hAnsi="Calibri" w:cs="Calibri"/>
                <w:sz w:val="18"/>
                <w:szCs w:val="18"/>
              </w:rPr>
              <w:t xml:space="preserve"> całodobowe (24–72 godziny lub dłuższe) oraz długoterminowe monitorowanie rytmu serca pacjentów, wraz z zaawansowaną analizą zapisów EKG, w celu:</w:t>
            </w:r>
          </w:p>
          <w:p w14:paraId="6BDB2C2A" w14:textId="0C8EBACC" w:rsidR="00A25A35" w:rsidRPr="00A25A35" w:rsidRDefault="00A25A35" w:rsidP="00A25A35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diagnostyki zaburzeń rytmu serca,</w:t>
            </w:r>
          </w:p>
          <w:p w14:paraId="1CD4F9A8" w14:textId="5AA0D483" w:rsidR="00A25A35" w:rsidRPr="00A25A35" w:rsidRDefault="00A25A35" w:rsidP="00A25A35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oceny zmian niedokrwiennych (odcinek ST),</w:t>
            </w:r>
          </w:p>
          <w:p w14:paraId="3F8DB29C" w14:textId="67058C77" w:rsidR="00A25A35" w:rsidRPr="00A25A35" w:rsidRDefault="00A25A35" w:rsidP="00A25A35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analizy zmienności rytmu serca (HRV),</w:t>
            </w:r>
          </w:p>
          <w:p w14:paraId="2A6A91ED" w14:textId="5AEA9A21" w:rsidR="00A25A35" w:rsidRPr="00A25A35" w:rsidRDefault="00A25A35" w:rsidP="00A25A35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oceny pracy rozrusznika serca,</w:t>
            </w:r>
          </w:p>
          <w:p w14:paraId="53B85441" w14:textId="556CEEB0" w:rsidR="00982FAE" w:rsidRPr="00A25A35" w:rsidRDefault="00A25A35" w:rsidP="00A25A35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poprawy skuteczności i bezpieczeństwa procesu diagnostycznego.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5E144D7C" w:rsidR="00A25A35" w:rsidRPr="00470D2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długotrwałego, ciągłego zapisu EKG przez okres minimum 24–72 godzin, z możliwością wydłużenia zapisu do wielu dni,</w:t>
            </w:r>
          </w:p>
          <w:p w14:paraId="0416B26F" w14:textId="7AF65827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59042EE" w14:textId="7C41D794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76467C80" w14:textId="5A646B44" w:rsidR="00982FAE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pamięci.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pasmo przenoszenia: minimum 0,05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 xml:space="preserve"> – 240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częstotliwość próbkowania: minimum 250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zakres napięcia wejściowego: minimum ±20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mV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056E33F" w14:textId="08121404" w:rsidR="00982FAE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utraty kontaktu elektrod oraz 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473FB49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zabezpieczenie przed skutkami defibrylacji,</w:t>
            </w: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1FD74478" w14:textId="696C290E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6AD0AE46" w14:textId="206A8431" w:rsidR="00982FAE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analizę zapisu EKG z rejestratorów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tachyarytmii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bradyarytmii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586B0BFE" w14:textId="637A98CF" w:rsidR="00982FAE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pracy rozrusznika serca.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81723E4" w14:textId="31D3E4D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Integracja i dostęp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2A3577B" w14:textId="29001794" w:rsidR="00482F4C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integracji z systemami Elektronicznej Dokumentacji Medycznej (EDM) oraz PACS (np. poprzez standardy wymiany danych lub interfejsy komunikacyjne),</w:t>
            </w:r>
          </w:p>
          <w:p w14:paraId="1791C2D0" w14:textId="2F5FED44" w:rsidR="00532D55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zdalnego dostępu do wyników dla uprawnionych użytkowników (jeżeli funkcja jest dostępna).</w:t>
            </w:r>
          </w:p>
        </w:tc>
        <w:tc>
          <w:tcPr>
            <w:tcW w:w="1701" w:type="dxa"/>
            <w:vAlign w:val="center"/>
          </w:tcPr>
          <w:p w14:paraId="4DEB6567" w14:textId="028C9E52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klasyfikacja: wyrób medyczny klasy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IIa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23AC9" w14:textId="77777777" w:rsidR="0047478F" w:rsidRDefault="0047478F" w:rsidP="0067003B">
      <w:pPr>
        <w:spacing w:line="240" w:lineRule="auto"/>
      </w:pPr>
      <w:r>
        <w:separator/>
      </w:r>
    </w:p>
  </w:endnote>
  <w:endnote w:type="continuationSeparator" w:id="0">
    <w:p w14:paraId="2AEB54E4" w14:textId="77777777" w:rsidR="0047478F" w:rsidRDefault="0047478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2F413" w14:textId="77777777" w:rsidR="0047478F" w:rsidRDefault="0047478F" w:rsidP="0067003B">
      <w:pPr>
        <w:spacing w:line="240" w:lineRule="auto"/>
      </w:pPr>
      <w:r>
        <w:separator/>
      </w:r>
    </w:p>
  </w:footnote>
  <w:footnote w:type="continuationSeparator" w:id="0">
    <w:p w14:paraId="00D9D86C" w14:textId="77777777" w:rsidR="0047478F" w:rsidRDefault="0047478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4B9F" w14:textId="77777777" w:rsidR="00DD541A" w:rsidRPr="00015F40" w:rsidRDefault="00DD541A" w:rsidP="00DD541A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31C3797A" wp14:editId="3317FC7C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38167B" w14:textId="3E547C51" w:rsidR="00DD541A" w:rsidRPr="00015F40" w:rsidRDefault="00DD541A" w:rsidP="00DD541A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79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41943BFE" w:rsidR="0067003B" w:rsidRPr="00DD541A" w:rsidRDefault="0067003B" w:rsidP="00DD54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7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763306865">
    <w:abstractNumId w:val="4"/>
  </w:num>
  <w:num w:numId="2" w16cid:durableId="794563625">
    <w:abstractNumId w:val="2"/>
  </w:num>
  <w:num w:numId="3" w16cid:durableId="1463839269">
    <w:abstractNumId w:val="20"/>
  </w:num>
  <w:num w:numId="4" w16cid:durableId="1339387534">
    <w:abstractNumId w:val="8"/>
  </w:num>
  <w:num w:numId="5" w16cid:durableId="1248614678">
    <w:abstractNumId w:val="14"/>
  </w:num>
  <w:num w:numId="6" w16cid:durableId="198202707">
    <w:abstractNumId w:val="19"/>
  </w:num>
  <w:num w:numId="7" w16cid:durableId="1428963215">
    <w:abstractNumId w:val="1"/>
  </w:num>
  <w:num w:numId="8" w16cid:durableId="645427669">
    <w:abstractNumId w:val="18"/>
  </w:num>
  <w:num w:numId="9" w16cid:durableId="1936551931">
    <w:abstractNumId w:val="21"/>
  </w:num>
  <w:num w:numId="10" w16cid:durableId="298193963">
    <w:abstractNumId w:val="22"/>
  </w:num>
  <w:num w:numId="11" w16cid:durableId="1797530506">
    <w:abstractNumId w:val="5"/>
  </w:num>
  <w:num w:numId="12" w16cid:durableId="840972149">
    <w:abstractNumId w:val="3"/>
  </w:num>
  <w:num w:numId="13" w16cid:durableId="1310397662">
    <w:abstractNumId w:val="16"/>
  </w:num>
  <w:num w:numId="14" w16cid:durableId="28992859">
    <w:abstractNumId w:val="11"/>
  </w:num>
  <w:num w:numId="15" w16cid:durableId="444465388">
    <w:abstractNumId w:val="6"/>
  </w:num>
  <w:num w:numId="16" w16cid:durableId="163015953">
    <w:abstractNumId w:val="17"/>
  </w:num>
  <w:num w:numId="17" w16cid:durableId="91706703">
    <w:abstractNumId w:val="12"/>
  </w:num>
  <w:num w:numId="18" w16cid:durableId="1413502022">
    <w:abstractNumId w:val="10"/>
  </w:num>
  <w:num w:numId="19" w16cid:durableId="153224959">
    <w:abstractNumId w:val="0"/>
  </w:num>
  <w:num w:numId="20" w16cid:durableId="1473866060">
    <w:abstractNumId w:val="13"/>
  </w:num>
  <w:num w:numId="21" w16cid:durableId="714432474">
    <w:abstractNumId w:val="9"/>
  </w:num>
  <w:num w:numId="22" w16cid:durableId="1630937874">
    <w:abstractNumId w:val="7"/>
  </w:num>
  <w:num w:numId="23" w16cid:durableId="841820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4530B"/>
    <w:rsid w:val="00165663"/>
    <w:rsid w:val="0016606D"/>
    <w:rsid w:val="001750BF"/>
    <w:rsid w:val="001A0E84"/>
    <w:rsid w:val="001A0F49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53556"/>
    <w:rsid w:val="00470D25"/>
    <w:rsid w:val="0047478F"/>
    <w:rsid w:val="00482F4C"/>
    <w:rsid w:val="00496BED"/>
    <w:rsid w:val="004B7376"/>
    <w:rsid w:val="004D4397"/>
    <w:rsid w:val="004D6D42"/>
    <w:rsid w:val="004F4563"/>
    <w:rsid w:val="004F53EE"/>
    <w:rsid w:val="00505D90"/>
    <w:rsid w:val="005119F3"/>
    <w:rsid w:val="00525EDA"/>
    <w:rsid w:val="00532D55"/>
    <w:rsid w:val="005340B5"/>
    <w:rsid w:val="00547308"/>
    <w:rsid w:val="005C42D5"/>
    <w:rsid w:val="00603CA0"/>
    <w:rsid w:val="00614642"/>
    <w:rsid w:val="00630726"/>
    <w:rsid w:val="006422CF"/>
    <w:rsid w:val="0067003B"/>
    <w:rsid w:val="00673F17"/>
    <w:rsid w:val="00682779"/>
    <w:rsid w:val="006B0182"/>
    <w:rsid w:val="006C6ED7"/>
    <w:rsid w:val="006E19E2"/>
    <w:rsid w:val="00737F5F"/>
    <w:rsid w:val="00756DB7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D70F1"/>
    <w:rsid w:val="008E3901"/>
    <w:rsid w:val="008E3F70"/>
    <w:rsid w:val="00924F73"/>
    <w:rsid w:val="00931393"/>
    <w:rsid w:val="00966D03"/>
    <w:rsid w:val="00982B29"/>
    <w:rsid w:val="00982FAE"/>
    <w:rsid w:val="009930E0"/>
    <w:rsid w:val="009D6A05"/>
    <w:rsid w:val="009F7138"/>
    <w:rsid w:val="00A25A35"/>
    <w:rsid w:val="00A618C3"/>
    <w:rsid w:val="00AA2E6E"/>
    <w:rsid w:val="00AB7145"/>
    <w:rsid w:val="00AD7C98"/>
    <w:rsid w:val="00B10AB9"/>
    <w:rsid w:val="00B43994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D541A"/>
    <w:rsid w:val="00DE47E2"/>
    <w:rsid w:val="00E153CC"/>
    <w:rsid w:val="00EA2265"/>
    <w:rsid w:val="00ED21FE"/>
    <w:rsid w:val="00EE6B0D"/>
    <w:rsid w:val="00EF7DD5"/>
    <w:rsid w:val="00F27E1D"/>
    <w:rsid w:val="00F35228"/>
    <w:rsid w:val="00F47B81"/>
    <w:rsid w:val="00F82927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2026-02-16T14:07:00Z</dcterms:created>
  <dcterms:modified xsi:type="dcterms:W3CDTF">2026-03-02T09:27:00Z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